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5F3B" w:rsidRPr="00AD5F3B" w:rsidTr="00AD5F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F3B" w:rsidRPr="00AD5F3B" w:rsidRDefault="00AD5F3B">
            <w:pPr>
              <w:pStyle w:val="ConsPlusNormal"/>
            </w:pPr>
            <w:r w:rsidRPr="00AD5F3B">
              <w:t>30 ноября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D5F3B" w:rsidRPr="00AD5F3B" w:rsidRDefault="00AD5F3B">
            <w:pPr>
              <w:pStyle w:val="ConsPlusNormal"/>
              <w:jc w:val="right"/>
            </w:pPr>
            <w:r w:rsidRPr="00AD5F3B">
              <w:t>N 85-РЗ</w:t>
            </w:r>
          </w:p>
        </w:tc>
      </w:tr>
    </w:tbl>
    <w:p w:rsidR="00AD5F3B" w:rsidRPr="00AD5F3B" w:rsidRDefault="00AD5F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F3B" w:rsidRPr="00AD5F3B" w:rsidRDefault="00AD5F3B">
      <w:pPr>
        <w:pStyle w:val="ConsPlusNormal"/>
        <w:jc w:val="both"/>
      </w:pPr>
    </w:p>
    <w:p w:rsidR="00AD5F3B" w:rsidRPr="00AD5F3B" w:rsidRDefault="00AD5F3B">
      <w:pPr>
        <w:pStyle w:val="ConsPlusTitle"/>
        <w:jc w:val="center"/>
      </w:pPr>
      <w:r w:rsidRPr="00AD5F3B">
        <w:t>ЗАКОН</w:t>
      </w:r>
    </w:p>
    <w:p w:rsidR="00AD5F3B" w:rsidRPr="00AD5F3B" w:rsidRDefault="00AD5F3B">
      <w:pPr>
        <w:pStyle w:val="ConsPlusTitle"/>
        <w:jc w:val="center"/>
      </w:pPr>
      <w:r w:rsidRPr="00AD5F3B">
        <w:t>КАРАЧАЕВО-ЧЕРКЕССКОЙ РЕСПУБЛИКИ</w:t>
      </w:r>
    </w:p>
    <w:p w:rsidR="00AD5F3B" w:rsidRPr="00AD5F3B" w:rsidRDefault="00AD5F3B">
      <w:pPr>
        <w:pStyle w:val="ConsPlusTitle"/>
        <w:jc w:val="center"/>
      </w:pPr>
    </w:p>
    <w:p w:rsidR="00AD5F3B" w:rsidRPr="00AD5F3B" w:rsidRDefault="00AD5F3B">
      <w:pPr>
        <w:pStyle w:val="ConsPlusTitle"/>
        <w:jc w:val="center"/>
      </w:pPr>
      <w:r w:rsidRPr="00AD5F3B">
        <w:t>ОБ УСТАНОВЛЕНИИ ПОНИЖЕННЫХ НАЛОГОВЫХ СТАВОК</w:t>
      </w:r>
    </w:p>
    <w:p w:rsidR="00AD5F3B" w:rsidRPr="00AD5F3B" w:rsidRDefault="00AD5F3B">
      <w:pPr>
        <w:pStyle w:val="ConsPlusNormal"/>
        <w:jc w:val="right"/>
      </w:pPr>
    </w:p>
    <w:p w:rsidR="00AD5F3B" w:rsidRPr="00AD5F3B" w:rsidRDefault="00AD5F3B">
      <w:pPr>
        <w:pStyle w:val="ConsPlusNormal"/>
        <w:jc w:val="right"/>
      </w:pPr>
      <w:r w:rsidRPr="00AD5F3B">
        <w:t>Принят</w:t>
      </w:r>
    </w:p>
    <w:p w:rsidR="00AD5F3B" w:rsidRPr="00AD5F3B" w:rsidRDefault="00AD5F3B">
      <w:pPr>
        <w:pStyle w:val="ConsPlusNormal"/>
        <w:jc w:val="right"/>
      </w:pPr>
      <w:r w:rsidRPr="00AD5F3B">
        <w:t>Народным Собранием (Парламентом)</w:t>
      </w:r>
    </w:p>
    <w:p w:rsidR="00AD5F3B" w:rsidRPr="00AD5F3B" w:rsidRDefault="00AD5F3B">
      <w:pPr>
        <w:pStyle w:val="ConsPlusNormal"/>
        <w:jc w:val="right"/>
      </w:pPr>
      <w:r w:rsidRPr="00AD5F3B">
        <w:t>Карачаево-Черкесской Республики</w:t>
      </w:r>
    </w:p>
    <w:p w:rsidR="00AD5F3B" w:rsidRPr="00AD5F3B" w:rsidRDefault="00AD5F3B">
      <w:pPr>
        <w:pStyle w:val="ConsPlusNormal"/>
        <w:jc w:val="right"/>
      </w:pPr>
      <w:r w:rsidRPr="00AD5F3B">
        <w:t>19 ноября 2015 года</w:t>
      </w:r>
    </w:p>
    <w:p w:rsidR="00AD5F3B" w:rsidRPr="00AD5F3B" w:rsidRDefault="00AD5F3B">
      <w:pPr>
        <w:pStyle w:val="ConsPlusNormal"/>
        <w:jc w:val="right"/>
      </w:pP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Настоящий Закон в соответствии с Налоговым </w:t>
      </w:r>
      <w:hyperlink r:id="rId5" w:history="1">
        <w:r w:rsidRPr="00AD5F3B">
          <w:t>кодексом</w:t>
        </w:r>
      </w:hyperlink>
      <w:r w:rsidRPr="00AD5F3B">
        <w:t xml:space="preserve"> Российской Федерации устанавливает пониженные налоговые ставки для отдельных категорий налогоплательщиков по налогу на прибыль, подлежащему зачислению в респ</w:t>
      </w:r>
      <w:bookmarkStart w:id="0" w:name="_GoBack"/>
      <w:bookmarkEnd w:id="0"/>
      <w:r w:rsidRPr="00AD5F3B">
        <w:t>убликанский бюджет Карачаево-Черкесской Республики, и упрощенной системе налогообложения.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bookmarkStart w:id="1" w:name="P16"/>
      <w:bookmarkEnd w:id="1"/>
      <w:r w:rsidRPr="00AD5F3B">
        <w:t>Статья 1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r w:rsidRPr="00AD5F3B">
        <w:t>Установить пониженную налоговую ставку по налогу на прибыль организаций, подлежащему зачислению в республиканский бюджет Карачаево-Черкесской Республики, в размере 13,5 процента для следующих категорий налогоплательщиков: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1) организаций, созданных для достижения образовательных,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 в форме: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а) общественных объединений инвалидов (в том числе созданных как союзы общественных объединений инвалидов), среди членов которых инвалиды и их законные представители составляют не менее 80 процентов;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б) организаций, уставный капитал которых полностью состоит из вкладов общественных организаций инвалидов (если среднесписочная численность инвалидов среди их работников составляет не менее 50 процентов, а их доля в фонде оплаты труда - не менее 25 процентов);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в) учреждений, единственными собственниками имущества которых являются общественные организации инвалидов.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2) организаций, осуществляющих реализацию приоритетных инвестиционных проектов Карачаево-Черкесской Республики, - с момента возникновения обязанности по уплате налога и на период не более трех лет, при условии, что доля выручки от реализации товаров (работ, услуг), полученной от осуществления приоритетного инвестиционного проекта Карачаево-Черкесской Республики, составляет не менее 70 процентов от общего объема выручки от реализации товаров (работ, услуг) организации;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3) лизинговых организаций, реализующих приоритетные инвестиционные проекты Карачаево-Черкесской Республики, имеющих соответствующую лицензию, зарегистрированных на территории Карачаево-Черкесской Республики, у которых удельный вес выручки от реализации договоров финансовой аренды (лизинга) приоритетных инвестиционных проектов составляет не менее 80 процентов от общего объема выручки от реализации товаров (работ, услуг), - в течение трех налоговых периодов после их регистрации на территории Карачаево-Черкесской Республики;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4) организаций-резидентов туристско-рекреационной особой экономической зоны на территории </w:t>
      </w:r>
      <w:proofErr w:type="spellStart"/>
      <w:r w:rsidRPr="00AD5F3B">
        <w:t>Зеленчукского</w:t>
      </w:r>
      <w:proofErr w:type="spellEnd"/>
      <w:r w:rsidRPr="00AD5F3B">
        <w:t xml:space="preserve"> и </w:t>
      </w:r>
      <w:proofErr w:type="spellStart"/>
      <w:r w:rsidRPr="00AD5F3B">
        <w:t>Урупского</w:t>
      </w:r>
      <w:proofErr w:type="spellEnd"/>
      <w:r w:rsidRPr="00AD5F3B">
        <w:t xml:space="preserve"> муниципальных районов Карачаево-Черкесской Республики от деятельности, осуществляемой на территории особой экономической зоны, при условии ведения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зоны.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bookmarkStart w:id="2" w:name="P27"/>
      <w:bookmarkEnd w:id="2"/>
      <w:r w:rsidRPr="00AD5F3B">
        <w:t>Статья 2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bookmarkStart w:id="3" w:name="P29"/>
      <w:bookmarkEnd w:id="3"/>
      <w:r w:rsidRPr="00AD5F3B">
        <w:t>1. Установить налоговую ставку при применении упрощенной системы налогообложения в размере 0 процентов для налогоплательщиков - индивидуальных предпринимателей, впервые зарегистрированных на территории Карачаево-Черкесской Республики после вступления в силу настоящего Закона и осуществляющих следующие виды предпринимательской деятельности: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1) сельское хозяйство, охота и лесное хозяйство;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2) рыболовство, рыбоводство;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3) обрабатывающие производства;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4) деятельность в области образования;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5) предоставление социальных услуг с обеспечением проживания;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6) предоставление социальных услуг без обеспечения проживания;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7) услуги по организации работы театров, художественных галерей и выставок произведений искусства;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8) деятельность библиотек, архивов, учреждений клубного типа;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9) деятельность музеев и охрана исторических мест и зданий;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10) деятельность детских лагерей на время каникул;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11) деятельность спортивных объектов;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12) физкультурно-оздоровительная деятельность;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13) разработка программного обеспечения и консультирование в этой области;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14) научные исследования и разработки.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2.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AD5F3B" w:rsidRPr="00AD5F3B" w:rsidRDefault="00AD5F3B">
      <w:pPr>
        <w:pStyle w:val="ConsPlusNormal"/>
        <w:ind w:firstLine="540"/>
        <w:jc w:val="both"/>
      </w:pPr>
      <w:bookmarkStart w:id="4" w:name="P45"/>
      <w:bookmarkEnd w:id="4"/>
      <w:r w:rsidRPr="00AD5F3B">
        <w:t>3. Указанные налогоплательщики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в случае, если средняя численность наемных работников составляет не менее двух и не более пятнадцати человек, а размер доходов от реализации получаемых индивидуальным предпринимателем при осуществлении видов предпринимательской деятельности, в отношении которых применяется налоговая ставка в размере 0 процентов, за налоговый период не превышает  30 млн. рублей.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4. Установить налоговую ставку при применении упрощенной системы налогообложения на территории Карачаево-Черкесской Республики в случае, если объектом налогообложения являются доходы, уменьшенные на величину расходов, в размере 9 процентов, и в случае, если объектом налогообложения являются доходы, в размере 4 процентов, для следующих категорий налогоплательщиков: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1) резидентов туристско-рекреационной особой экономической зоны на территории </w:t>
      </w:r>
      <w:proofErr w:type="spellStart"/>
      <w:r w:rsidRPr="00AD5F3B">
        <w:t>Зеленчукского</w:t>
      </w:r>
      <w:proofErr w:type="spellEnd"/>
      <w:r w:rsidRPr="00AD5F3B">
        <w:t xml:space="preserve"> и </w:t>
      </w:r>
      <w:proofErr w:type="spellStart"/>
      <w:r w:rsidRPr="00AD5F3B">
        <w:t>Урупского</w:t>
      </w:r>
      <w:proofErr w:type="spellEnd"/>
      <w:r w:rsidRPr="00AD5F3B">
        <w:t xml:space="preserve"> муниципальных районов Карачаево-Черкесской Республики;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2) организаций и индивидуальных предпринимателей, осуществляющих предпринимательскую деятельность в области: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а) образования;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б) здравоохранения и предоставления социальных услуг;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в) обрабатывающих производств.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применялись налоговые ставки, установленные настоящим пунктом, в общем объеме доходов от реализации товаров (работ, услуг) должна быть не менее 75 процентов.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r w:rsidRPr="00AD5F3B">
        <w:t>Статья 3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Пониженные налоговые ставки, установленные статьями </w:t>
      </w:r>
      <w:hyperlink w:anchor="P16" w:history="1">
        <w:r w:rsidRPr="00AD5F3B">
          <w:t>1</w:t>
        </w:r>
      </w:hyperlink>
      <w:r w:rsidRPr="00AD5F3B">
        <w:t xml:space="preserve"> и </w:t>
      </w:r>
      <w:hyperlink w:anchor="P27" w:history="1">
        <w:r w:rsidRPr="00AD5F3B">
          <w:t>2</w:t>
        </w:r>
      </w:hyperlink>
      <w:r w:rsidRPr="00AD5F3B">
        <w:t xml:space="preserve"> настоящего Закона применяются в отношении налогоплательщиков: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lastRenderedPageBreak/>
        <w:t>1) не имеющих задолженности по платежам, подлежащим зачислению в консолидированный бюджет Карачаево-Черкесской Республики, на дату подачи налоговой декларации по налогу за налоговый период, за исключением приостановленных к взысканию платежей, отсроченной (рассроченной) задолженности, реструктурированной задолженности;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2) не находящихся в процессе ликвидации или реорганизации, а также в отношении которых не возбуждена процедура банкротства на конец каждого отчетного (налогового) периода, в котором налогоплательщик применил пониженную налоговую ставку.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r w:rsidRPr="00AD5F3B">
        <w:t>Статья 4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r w:rsidRPr="00AD5F3B">
        <w:t>Признать утратившими силу с 1 января 2016 года: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1) </w:t>
      </w:r>
      <w:hyperlink r:id="rId6" w:history="1">
        <w:r w:rsidRPr="00AD5F3B">
          <w:t>Закон</w:t>
        </w:r>
      </w:hyperlink>
      <w:r w:rsidRPr="00AD5F3B">
        <w:t xml:space="preserve"> Карачаево-Черкесской Республики от 02 декабря 2005 г. N 86-РЗ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2) </w:t>
      </w:r>
      <w:hyperlink r:id="rId7" w:history="1">
        <w:r w:rsidRPr="00AD5F3B">
          <w:t>Закон</w:t>
        </w:r>
      </w:hyperlink>
      <w:r w:rsidRPr="00AD5F3B">
        <w:t xml:space="preserve"> Карачаево-Черкесской Республики от 18 ноября 2010 г. N 67-РЗ "О внесении изменения в Закон Карачаево-Черкесской Республики 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3) </w:t>
      </w:r>
      <w:hyperlink r:id="rId8" w:history="1">
        <w:r w:rsidRPr="00AD5F3B">
          <w:t>Закон</w:t>
        </w:r>
      </w:hyperlink>
      <w:r w:rsidRPr="00AD5F3B">
        <w:t xml:space="preserve"> Карачаево-Черкесской Республики от 17 мая 2011 г. N 25-РЗ "О внесении изменений в Закон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4) </w:t>
      </w:r>
      <w:hyperlink r:id="rId9" w:history="1">
        <w:r w:rsidRPr="00AD5F3B">
          <w:t>Закон</w:t>
        </w:r>
      </w:hyperlink>
      <w:r w:rsidRPr="00AD5F3B">
        <w:t xml:space="preserve"> Карачаево-Черкесской Республики от 28 ноября 2011 г. N 71-РЗ "О внесении изменения в Закон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5) </w:t>
      </w:r>
      <w:hyperlink r:id="rId10" w:history="1">
        <w:r w:rsidRPr="00AD5F3B">
          <w:t>Закон</w:t>
        </w:r>
      </w:hyperlink>
      <w:r w:rsidRPr="00AD5F3B">
        <w:t xml:space="preserve"> Карачаево-Черкесской Республики от 30 декабря 2011 г. N 91-РЗ "О внесении изменения в статью 1.2 Закона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6) </w:t>
      </w:r>
      <w:hyperlink r:id="rId11" w:history="1">
        <w:r w:rsidRPr="00AD5F3B">
          <w:t>Закон</w:t>
        </w:r>
      </w:hyperlink>
      <w:r w:rsidRPr="00AD5F3B">
        <w:t xml:space="preserve"> Карачаево-Черкесской Республики от 15 ноября 2012 г. N 83-РЗ "О внесении изменения в статью 2 Закона Карачаево-Черкесской Республики "О внесении изменения в статью 1.2 Закона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7) </w:t>
      </w:r>
      <w:hyperlink r:id="rId12" w:history="1">
        <w:r w:rsidRPr="00AD5F3B">
          <w:t>Закон</w:t>
        </w:r>
      </w:hyperlink>
      <w:r w:rsidRPr="00AD5F3B">
        <w:t xml:space="preserve"> Карачаево-Черкесской Республики от 27 ноября 2013 г. N 70-РЗ "О внесении изменения в статью 1.1 Закона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8) </w:t>
      </w:r>
      <w:hyperlink r:id="rId13" w:history="1">
        <w:r w:rsidRPr="00AD5F3B">
          <w:t>Закон</w:t>
        </w:r>
      </w:hyperlink>
      <w:r w:rsidRPr="00AD5F3B">
        <w:t xml:space="preserve"> Карачаево-Черкесской Республики от 31 декабря 2013 г.  N 108-РЗ "О внесении изменения в статью 2 Закона Карачаево-Черкесской Республики "О внесении изменения в статью 1.2 Закона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9) </w:t>
      </w:r>
      <w:hyperlink r:id="rId14" w:history="1">
        <w:r w:rsidRPr="00AD5F3B">
          <w:t>Закон</w:t>
        </w:r>
      </w:hyperlink>
      <w:r w:rsidRPr="00AD5F3B">
        <w:t xml:space="preserve"> Карачаево-Черкесской Республики от 06 августа 2014 г. N 52-РЗ "О внесении изменений в статью 1.2 Закона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10) </w:t>
      </w:r>
      <w:hyperlink r:id="rId15" w:history="1">
        <w:r w:rsidRPr="00AD5F3B">
          <w:t>Закон</w:t>
        </w:r>
      </w:hyperlink>
      <w:r w:rsidRPr="00AD5F3B">
        <w:t xml:space="preserve"> Карачаево-Черкесской Республики от 24 ноября 2014 г. N 70-РЗ "О внесении изменения в статью 1.1 Закона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11) </w:t>
      </w:r>
      <w:hyperlink r:id="rId16" w:history="1">
        <w:r w:rsidRPr="00AD5F3B">
          <w:t>Закон</w:t>
        </w:r>
      </w:hyperlink>
      <w:r w:rsidRPr="00AD5F3B">
        <w:t xml:space="preserve"> Карачаево-Черкесской Республики от 26 января 2015 г. N 6-РЗ "О внесении изменения в статью 2 Закона Карачаево-Черкесской Республики "О внесении изменения в статью 1.2 Закона Карачаево-Черкесской Республики "О предоставлении налоговых льгот";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12) </w:t>
      </w:r>
      <w:hyperlink r:id="rId17" w:history="1">
        <w:r w:rsidRPr="00AD5F3B">
          <w:t>Закон</w:t>
        </w:r>
      </w:hyperlink>
      <w:r w:rsidRPr="00AD5F3B">
        <w:t xml:space="preserve"> Карачаево-Черкесской Республики от 27 июля 2015 г. N 64-РЗ "О внесении изменений в отдельные законодательные акты Карачаево-Черкесской Республики по вопросу установления налоговых ставок для индивидуальных предпринимателей при применении упрощенной системы налогообложения и патентной системы налогообложения".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r w:rsidRPr="00AD5F3B">
        <w:t>Статья 5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  <w:r w:rsidRPr="00AD5F3B">
        <w:t>1. 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2. Положения </w:t>
      </w:r>
      <w:hyperlink w:anchor="P29" w:history="1">
        <w:r w:rsidRPr="00AD5F3B">
          <w:t>части 1 статьи 2</w:t>
        </w:r>
      </w:hyperlink>
      <w:r w:rsidRPr="00AD5F3B">
        <w:t xml:space="preserve"> настоящего Закона действуют по 31 декабря 2020 года включительно.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 xml:space="preserve">3. Положения </w:t>
      </w:r>
      <w:hyperlink w:anchor="P45" w:history="1">
        <w:r w:rsidRPr="00AD5F3B">
          <w:t>части 3 статьи 2</w:t>
        </w:r>
      </w:hyperlink>
      <w:r w:rsidRPr="00AD5F3B">
        <w:t xml:space="preserve"> для впервые зарегистрированных на территории Карачаево-Черкесской Республики с 1 августа 2015 года по 31 декабря 2015 года индивидуальных предпринимателей, действуют без применения ограничений минимального количества наемных </w:t>
      </w:r>
      <w:r w:rsidRPr="00AD5F3B">
        <w:lastRenderedPageBreak/>
        <w:t>работников до 31 декабря 2017 года включительно.</w:t>
      </w:r>
    </w:p>
    <w:p w:rsidR="00AD5F3B" w:rsidRPr="00AD5F3B" w:rsidRDefault="00AD5F3B">
      <w:pPr>
        <w:pStyle w:val="ConsPlusNormal"/>
        <w:jc w:val="right"/>
      </w:pPr>
    </w:p>
    <w:p w:rsidR="00AD5F3B" w:rsidRPr="00AD5F3B" w:rsidRDefault="00AD5F3B">
      <w:pPr>
        <w:pStyle w:val="ConsPlusNormal"/>
        <w:jc w:val="right"/>
      </w:pPr>
      <w:r w:rsidRPr="00AD5F3B">
        <w:t>Глава</w:t>
      </w:r>
    </w:p>
    <w:p w:rsidR="00AD5F3B" w:rsidRPr="00AD5F3B" w:rsidRDefault="00AD5F3B">
      <w:pPr>
        <w:pStyle w:val="ConsPlusNormal"/>
        <w:jc w:val="right"/>
      </w:pPr>
      <w:r w:rsidRPr="00AD5F3B">
        <w:t>Карачаево-Черкесской Республики</w:t>
      </w:r>
    </w:p>
    <w:p w:rsidR="00AD5F3B" w:rsidRPr="00AD5F3B" w:rsidRDefault="00AD5F3B">
      <w:pPr>
        <w:pStyle w:val="ConsPlusNormal"/>
        <w:jc w:val="right"/>
      </w:pPr>
      <w:r w:rsidRPr="00AD5F3B">
        <w:t>Р.Б.ТЕМРЕЗОВ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город Черкесск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30 ноября 2015 года</w:t>
      </w:r>
    </w:p>
    <w:p w:rsidR="00AD5F3B" w:rsidRPr="00AD5F3B" w:rsidRDefault="00AD5F3B">
      <w:pPr>
        <w:pStyle w:val="ConsPlusNormal"/>
        <w:ind w:firstLine="540"/>
        <w:jc w:val="both"/>
      </w:pPr>
      <w:r w:rsidRPr="00AD5F3B">
        <w:t>N 85-РЗ</w:t>
      </w: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ind w:firstLine="540"/>
        <w:jc w:val="both"/>
      </w:pPr>
    </w:p>
    <w:p w:rsidR="00AD5F3B" w:rsidRPr="00AD5F3B" w:rsidRDefault="00AD5F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94E" w:rsidRPr="00AD5F3B" w:rsidRDefault="00C6594E"/>
    <w:sectPr w:rsidR="00C6594E" w:rsidRPr="00AD5F3B" w:rsidSect="00F9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3B"/>
    <w:rsid w:val="00AD5F3B"/>
    <w:rsid w:val="00C6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5F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F8AC4C6A95AAA1C960982629CD9471A7C116C557A05022DA81FD643719BY2o7O" TargetMode="External"/><Relationship Id="rId13" Type="http://schemas.openxmlformats.org/officeDocument/2006/relationships/hyperlink" Target="consultantplus://offline/ref=923F8AC4C6A95AAA1C960982629CD9471A7C116C517A04032EF515DE1A7D9920Y7o1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3F8AC4C6A95AAA1C960982629CD9471A7C116C547107002DA81FD643719BY2o7O" TargetMode="External"/><Relationship Id="rId12" Type="http://schemas.openxmlformats.org/officeDocument/2006/relationships/hyperlink" Target="consultantplus://offline/ref=923F8AC4C6A95AAA1C960982629CD9471A7C116C517B0E052EF515DE1A7D9920Y7o1O" TargetMode="External"/><Relationship Id="rId17" Type="http://schemas.openxmlformats.org/officeDocument/2006/relationships/hyperlink" Target="consultantplus://offline/ref=923F8AC4C6A95AAA1C960982629CD9471A7C116C5171060727F515DE1A7D9920Y7o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3F8AC4C6A95AAA1C960982629CD9471A7C116C517F040222F515DE1A7D9920Y7o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3F8AC4C6A95AAA1C960982629CD9471A7C116C5171060722F515DE1A7D9920Y7o1O" TargetMode="External"/><Relationship Id="rId11" Type="http://schemas.openxmlformats.org/officeDocument/2006/relationships/hyperlink" Target="consultantplus://offline/ref=923F8AC4C6A95AAA1C960982629CD9471A7C116C597A03072DA81FD643719BY2o7O" TargetMode="External"/><Relationship Id="rId5" Type="http://schemas.openxmlformats.org/officeDocument/2006/relationships/hyperlink" Target="consultantplus://offline/ref=923F8AC4C6A95AAA1C96178F74F0854D197F4D6953710D547AAA4E834DY7o4O" TargetMode="External"/><Relationship Id="rId15" Type="http://schemas.openxmlformats.org/officeDocument/2006/relationships/hyperlink" Target="consultantplus://offline/ref=923F8AC4C6A95AAA1C960982629CD9471A7C116C517C010A25F515DE1A7D9920Y7o1O" TargetMode="External"/><Relationship Id="rId10" Type="http://schemas.openxmlformats.org/officeDocument/2006/relationships/hyperlink" Target="consultantplus://offline/ref=923F8AC4C6A95AAA1C960982629CD9471A7C116C517F040221F515DE1A7D9920Y7o1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3F8AC4C6A95AAA1C960982629CD9471A7C116C557002002DA81FD643719BY2o7O" TargetMode="External"/><Relationship Id="rId14" Type="http://schemas.openxmlformats.org/officeDocument/2006/relationships/hyperlink" Target="consultantplus://offline/ref=923F8AC4C6A95AAA1C960982629CD9471A7C116C517D0E0527F515DE1A7D9920Y7o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2015-12-14T14:40:00Z</dcterms:created>
  <dcterms:modified xsi:type="dcterms:W3CDTF">2015-12-14T14:41:00Z</dcterms:modified>
</cp:coreProperties>
</file>